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1E6" w:rsidRPr="007B51E6" w:rsidRDefault="007B51E6" w:rsidP="007B51E6">
      <w:pPr>
        <w:spacing w:after="0" w:line="240" w:lineRule="auto"/>
        <w:ind w:left="6663" w:hanging="6521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Додаток 4</w:t>
      </w:r>
    </w:p>
    <w:p w:rsidR="007B51E6" w:rsidRDefault="007B51E6" w:rsidP="007B51E6">
      <w:pPr>
        <w:spacing w:after="0" w:line="240" w:lineRule="auto"/>
        <w:ind w:left="6663" w:hanging="6663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до рішення Могилівської </w:t>
      </w:r>
    </w:p>
    <w:p w:rsidR="007B51E6" w:rsidRPr="007B51E6" w:rsidRDefault="007B51E6" w:rsidP="007B51E6">
      <w:pPr>
        <w:spacing w:after="0" w:line="240" w:lineRule="auto"/>
        <w:ind w:left="6663" w:hanging="6663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сільської ради</w:t>
      </w:r>
    </w:p>
    <w:p w:rsidR="007B51E6" w:rsidRPr="007B51E6" w:rsidRDefault="007B51E6" w:rsidP="007B5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«Про  встановлення місцевих </w:t>
      </w:r>
    </w:p>
    <w:p w:rsidR="007B51E6" w:rsidRPr="007B51E6" w:rsidRDefault="007B51E6" w:rsidP="007B51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податків 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зборів на 2020</w:t>
      </w:r>
      <w:r w:rsidRPr="007B51E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рік» 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jc w:val="right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333333"/>
          <w:kern w:val="1"/>
          <w:sz w:val="28"/>
          <w:szCs w:val="28"/>
          <w:lang w:eastAsia="uk-UA" w:bidi="hi-IN"/>
        </w:rPr>
        <w:t xml:space="preserve">                                                               </w:t>
      </w:r>
      <w:r w:rsidR="000E6617" w:rsidRPr="000E6617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="007D2EA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_______</w:t>
      </w:r>
      <w:r w:rsidR="000E6617" w:rsidRPr="000E6617">
        <w:rPr>
          <w:rFonts w:ascii="Times New Roman" w:eastAsia="Calibri" w:hAnsi="Times New Roman" w:cs="Times New Roman"/>
          <w:bCs/>
          <w:sz w:val="28"/>
          <w:szCs w:val="28"/>
        </w:rPr>
        <w:t xml:space="preserve">/VII від </w:t>
      </w:r>
      <w:r w:rsidR="007D2EA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________</w:t>
      </w:r>
      <w:r w:rsidR="000E6617" w:rsidRPr="000E6617">
        <w:rPr>
          <w:rFonts w:ascii="Times New Roman" w:eastAsia="Calibri" w:hAnsi="Times New Roman" w:cs="Times New Roman"/>
          <w:bCs/>
          <w:sz w:val="28"/>
          <w:szCs w:val="28"/>
        </w:rPr>
        <w:t xml:space="preserve"> р.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Положення 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про єдиний податок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color w:val="333333"/>
          <w:kern w:val="1"/>
          <w:sz w:val="28"/>
          <w:szCs w:val="28"/>
          <w:lang w:eastAsia="uk-UA" w:bidi="hi-IN"/>
        </w:rPr>
      </w:pP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val="ru-RU" w:eastAsia="hi-IN" w:bidi="hi-IN"/>
        </w:rPr>
        <w:t> </w:t>
      </w: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1. Загальні положення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>1.</w:t>
      </w: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1 У цьому Положенні встановлюються правові засади застосування спрощеної системи оподаткування, обліку та звітності, а також справляння єдиного податку.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1.2. Платники податку - юридична особа чи фізична особа - підприємець може самостійно обрати спрощену систему оподаткування, якщо така особа відповідає вимогам, встановленим Податковим кодексом, та реєструється платником єдиного податку в порядку визначеному Податковим кодексом.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1.3. Суб'єкти господарювання, які застосовують спрощену систему оподаткування, обліку та звітності, поділяються на такі групи платників єдиного податку: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1) І група - фізичні особи - підприємці, які не використовують найману працю, здійснюють виключно роздрібний продаж товарів на ринках та/або надають побутові послуги населенню, маючи обсяг доходу протягом календарного року не більше 300 тис. гривень;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2) ІІ група - фізичні особи - підприємці, які здійснюють господарську 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відповідають сукупності таких критеріїв: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-  не використовують працю найманих осіб або кількість осіб, які перебувають з ними у трудових відносинах, одночасно не перевищує 10 осіб;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- обсяг доходу не перевищує 1 500 000 гривень.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3) ІІІ група  - фізичні особи - підприємці, які не використовують працю найманих осіб або кількість осіб, які перебувають з ними у трудових відносинах, не обмежена, та юридичні особи - суб'єкти господарювання будь-якої організаційно-правової форми, у яких протягом календарного року обсяг доходу не перевищує 5 000 000 гривень;</w:t>
      </w:r>
    </w:p>
    <w:p w:rsidR="007B51E6" w:rsidRPr="007B51E6" w:rsidRDefault="007B51E6" w:rsidP="007B51E6">
      <w:pPr>
        <w:widowControl w:val="0"/>
        <w:tabs>
          <w:tab w:val="num" w:pos="426"/>
          <w:tab w:val="left" w:pos="851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4) ІV група- сільськогосподарські товаровиробники, у яких частка сільськогосподарського товаровиробництва за попередній податковий (звітний) рік дорівнює або перевищує 75 відсотків.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 1.4. Не можуть бути платниками єдиного податку першої - третьої груп, особи які вказані в п.291.5. статті 291 ПКУ;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       під побутовими послугами населенню, які надаються першою та другою групами платників єдиного податку, розуміються  види послуг, вказані в             п. 291.7 статті 291 ПКУ; 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  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2. Об’єкт оподаткування</w:t>
      </w:r>
    </w:p>
    <w:p w:rsidR="007B51E6" w:rsidRPr="007B51E6" w:rsidRDefault="007B51E6" w:rsidP="007B51E6">
      <w:pPr>
        <w:widowControl w:val="0"/>
        <w:tabs>
          <w:tab w:val="num" w:pos="0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2.1. Об’єктом оподаткування платників єдиного податку першої-третьої груп є дохід суб’єктів підприємницької діяльності, визначений згідно порядку встановленого статтею 292 Податкового кодексу України.</w:t>
      </w:r>
    </w:p>
    <w:p w:rsidR="007B51E6" w:rsidRPr="007B51E6" w:rsidRDefault="007B51E6" w:rsidP="007B51E6">
      <w:pPr>
        <w:widowControl w:val="0"/>
        <w:tabs>
          <w:tab w:val="num" w:pos="284"/>
        </w:tabs>
        <w:suppressAutoHyphens/>
        <w:spacing w:after="120" w:line="240" w:lineRule="auto"/>
        <w:ind w:left="284" w:hanging="284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2.2. Об’єктом оподаткування для платників єдиного податку четвертої групи є площа сільськогосподарських угідь та/або земель водного фонду, що перебуває у власності сільськогосподарського товаровиробника або надана йому у користування, у тому числі на умовах оренди.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3. Ставки єдиного податку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3.1. Ставки єдиного податку встановлюються сільською радою у відсотках (фіксовані ставки) до розміру мінімальної заробітної плати, встановленої законом на 1 січня податкового (звітного) року в межах повноважень для фізичних осіб - підприємців, які здійснюють господарську діяльність, залежно від виду господарської діяльності, з розрахунку на календарний місяць: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1) для першої групи платників єдиного податку - 10 відсотків розміру прожиткового мінімуму для працездатних осіб,</w:t>
      </w: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 xml:space="preserve"> </w:t>
      </w: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встановленого законом на          1 січня податкового (звітного) року;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2) для другої групи платників єдиного податку згідно з додатком 4.1 до цього положення.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12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3.2. Ставки для платників третьої  групи визначені п.293.3 ст. 293 Податкового кодексу України у відсотках до доходу (відсоткові ставки).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12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3.3. Для платників четвертої групи розмір ставок податку з одного гектара сільськогосподарських угідь та/або земель водного фонду залежить від категорії (типу) земель, їх розташування та визначені п.293.9                            ст.293 Податкового кодексу України.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4. Податковий (звітний) період.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4.1. Податковим (звітним) періодом для платників єдиного податку першої, другої та четвертої груп є календарний рік.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4.2. Податковим (звітним) періодом для платників єдиного податку третьої групи є календарний квартал.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5. Порядок нарахування та строки сплати єдиного податку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5.1. Платники єдиного податку сплачують єдиний податок відповідно до положень статті 295 Податкового кодексу України.</w:t>
      </w: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12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7B51E6" w:rsidRPr="007B51E6" w:rsidRDefault="007B51E6" w:rsidP="007B51E6">
      <w:pPr>
        <w:widowControl w:val="0"/>
        <w:tabs>
          <w:tab w:val="num" w:pos="426"/>
        </w:tabs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</w:pPr>
      <w:proofErr w:type="spellStart"/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>Секретар</w:t>
      </w:r>
      <w:proofErr w:type="spellEnd"/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 xml:space="preserve"> ради                                                                               </w:t>
      </w:r>
      <w:r w:rsidR="000E6617"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>В.І.</w:t>
      </w:r>
      <w:r w:rsidR="000E6617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 xml:space="preserve"> </w:t>
      </w:r>
      <w:bookmarkStart w:id="0" w:name="_GoBack"/>
      <w:bookmarkEnd w:id="0"/>
      <w:proofErr w:type="spellStart"/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>Невтриніс</w:t>
      </w:r>
      <w:proofErr w:type="spellEnd"/>
      <w:r w:rsidRPr="007B51E6">
        <w:rPr>
          <w:rFonts w:ascii="Times New Roman" w:eastAsia="SimSun" w:hAnsi="Times New Roman" w:cs="Mangal"/>
          <w:color w:val="000000"/>
          <w:kern w:val="1"/>
          <w:sz w:val="28"/>
          <w:szCs w:val="28"/>
          <w:lang w:val="ru-RU" w:eastAsia="hi-IN" w:bidi="hi-IN"/>
        </w:rPr>
        <w:t xml:space="preserve"> </w:t>
      </w:r>
    </w:p>
    <w:p w:rsidR="00C8028D" w:rsidRPr="008D59F7" w:rsidRDefault="00C8028D">
      <w:pPr>
        <w:rPr>
          <w:lang w:val="ru-RU"/>
        </w:rPr>
      </w:pPr>
    </w:p>
    <w:sectPr w:rsidR="00C8028D" w:rsidRPr="008D59F7" w:rsidSect="00795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51E6"/>
    <w:rsid w:val="000E6617"/>
    <w:rsid w:val="00795032"/>
    <w:rsid w:val="007B51E6"/>
    <w:rsid w:val="007D2EA5"/>
    <w:rsid w:val="008D59F7"/>
    <w:rsid w:val="00C8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3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61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61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5</cp:revision>
  <cp:lastPrinted>2019-06-27T07:49:00Z</cp:lastPrinted>
  <dcterms:created xsi:type="dcterms:W3CDTF">2019-05-23T13:59:00Z</dcterms:created>
  <dcterms:modified xsi:type="dcterms:W3CDTF">2020-07-07T11:49:00Z</dcterms:modified>
</cp:coreProperties>
</file>