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B51E6" w:rsidRPr="007B51E6" w:rsidRDefault="007B51E6" w:rsidP="007B51E6">
      <w:pPr>
        <w:spacing w:after="0" w:line="240" w:lineRule="auto"/>
        <w:ind w:left="6663" w:hanging="6521"/>
        <w:jc w:val="right"/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</w:pPr>
      <w:r w:rsidRPr="007B51E6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>Додаток 4</w:t>
      </w:r>
    </w:p>
    <w:p w:rsidR="007B51E6" w:rsidRDefault="007B51E6" w:rsidP="007B51E6">
      <w:pPr>
        <w:spacing w:after="0" w:line="240" w:lineRule="auto"/>
        <w:ind w:left="6663" w:hanging="6663"/>
        <w:jc w:val="right"/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</w:pPr>
      <w:r w:rsidRPr="007B51E6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 xml:space="preserve">                                                                         до рішення Могилівської </w:t>
      </w:r>
    </w:p>
    <w:p w:rsidR="007B51E6" w:rsidRPr="007B51E6" w:rsidRDefault="007B51E6" w:rsidP="007B51E6">
      <w:pPr>
        <w:spacing w:after="0" w:line="240" w:lineRule="auto"/>
        <w:ind w:left="6663" w:hanging="6663"/>
        <w:jc w:val="right"/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</w:pPr>
      <w:r w:rsidRPr="007B51E6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>сільської ради</w:t>
      </w:r>
    </w:p>
    <w:p w:rsidR="007B51E6" w:rsidRPr="007B51E6" w:rsidRDefault="007B51E6" w:rsidP="007B51E6">
      <w:pPr>
        <w:spacing w:after="0" w:line="240" w:lineRule="auto"/>
        <w:jc w:val="right"/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</w:pPr>
      <w:r w:rsidRPr="007B51E6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 xml:space="preserve">                                                                         «Про  встановлення місцевих </w:t>
      </w:r>
    </w:p>
    <w:p w:rsidR="007B51E6" w:rsidRPr="007B51E6" w:rsidRDefault="007B51E6" w:rsidP="007B51E6">
      <w:pPr>
        <w:spacing w:after="0" w:line="240" w:lineRule="auto"/>
        <w:jc w:val="right"/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</w:pPr>
      <w:r w:rsidRPr="007B51E6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 xml:space="preserve">                                                                         податків і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 xml:space="preserve"> зборів на 202</w:t>
      </w:r>
      <w:r w:rsidR="00452B89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>2</w:t>
      </w:r>
      <w:r w:rsidRPr="007B51E6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 xml:space="preserve"> рік» </w:t>
      </w:r>
    </w:p>
    <w:p w:rsidR="007B51E6" w:rsidRPr="007B51E6" w:rsidRDefault="007B51E6" w:rsidP="007B51E6">
      <w:pPr>
        <w:widowControl w:val="0"/>
        <w:tabs>
          <w:tab w:val="num" w:pos="284"/>
        </w:tabs>
        <w:suppressAutoHyphens/>
        <w:spacing w:after="0" w:line="240" w:lineRule="auto"/>
        <w:jc w:val="right"/>
        <w:rPr>
          <w:rFonts w:ascii="Times New Roman" w:eastAsia="SimSun" w:hAnsi="Times New Roman" w:cs="Mangal"/>
          <w:b/>
          <w:color w:val="000000"/>
          <w:kern w:val="1"/>
          <w:sz w:val="28"/>
          <w:szCs w:val="28"/>
          <w:lang w:eastAsia="hi-IN" w:bidi="hi-IN"/>
        </w:rPr>
      </w:pPr>
      <w:r w:rsidRPr="007B51E6">
        <w:rPr>
          <w:rFonts w:ascii="Times New Roman" w:eastAsia="SimSun" w:hAnsi="Times New Roman" w:cs="Mangal"/>
          <w:color w:val="333333"/>
          <w:kern w:val="1"/>
          <w:sz w:val="28"/>
          <w:szCs w:val="28"/>
          <w:lang w:eastAsia="uk-UA" w:bidi="hi-IN"/>
        </w:rPr>
        <w:t xml:space="preserve">                                                               </w:t>
      </w:r>
      <w:r w:rsidR="000E6617" w:rsidRPr="000E6617">
        <w:rPr>
          <w:rFonts w:ascii="Times New Roman" w:eastAsia="Calibri" w:hAnsi="Times New Roman" w:cs="Times New Roman"/>
          <w:bCs/>
          <w:sz w:val="28"/>
          <w:szCs w:val="28"/>
        </w:rPr>
        <w:t xml:space="preserve">№ </w:t>
      </w:r>
      <w:r w:rsidR="005537BB">
        <w:rPr>
          <w:rFonts w:ascii="Times New Roman" w:eastAsia="Calibri" w:hAnsi="Times New Roman" w:cs="Times New Roman"/>
          <w:bCs/>
          <w:sz w:val="28"/>
          <w:szCs w:val="28"/>
        </w:rPr>
        <w:t>________</w:t>
      </w:r>
      <w:r w:rsidR="000E6617" w:rsidRPr="000E6617">
        <w:rPr>
          <w:rFonts w:ascii="Times New Roman" w:eastAsia="Calibri" w:hAnsi="Times New Roman" w:cs="Times New Roman"/>
          <w:bCs/>
          <w:sz w:val="28"/>
          <w:szCs w:val="28"/>
        </w:rPr>
        <w:t>/VII</w:t>
      </w:r>
      <w:r w:rsidR="00452B89">
        <w:rPr>
          <w:rFonts w:ascii="Times New Roman" w:eastAsia="Calibri" w:hAnsi="Times New Roman" w:cs="Times New Roman"/>
          <w:bCs/>
          <w:sz w:val="28"/>
          <w:szCs w:val="28"/>
        </w:rPr>
        <w:t>І</w:t>
      </w:r>
      <w:r w:rsidR="000E6617" w:rsidRPr="000E6617">
        <w:rPr>
          <w:rFonts w:ascii="Times New Roman" w:eastAsia="Calibri" w:hAnsi="Times New Roman" w:cs="Times New Roman"/>
          <w:bCs/>
          <w:sz w:val="28"/>
          <w:szCs w:val="28"/>
        </w:rPr>
        <w:t xml:space="preserve"> від </w:t>
      </w:r>
      <w:r w:rsidR="005537BB">
        <w:rPr>
          <w:rFonts w:ascii="Times New Roman" w:eastAsia="Calibri" w:hAnsi="Times New Roman" w:cs="Times New Roman"/>
          <w:bCs/>
          <w:sz w:val="28"/>
          <w:szCs w:val="28"/>
        </w:rPr>
        <w:t>_________</w:t>
      </w:r>
      <w:r w:rsidR="000E6617" w:rsidRPr="000E6617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="00452B89">
        <w:rPr>
          <w:rFonts w:ascii="Times New Roman" w:eastAsia="Calibri" w:hAnsi="Times New Roman" w:cs="Times New Roman"/>
          <w:bCs/>
          <w:sz w:val="28"/>
          <w:szCs w:val="28"/>
        </w:rPr>
        <w:t>2021</w:t>
      </w:r>
      <w:r w:rsidR="00810201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="000E6617" w:rsidRPr="000E6617">
        <w:rPr>
          <w:rFonts w:ascii="Times New Roman" w:eastAsia="Calibri" w:hAnsi="Times New Roman" w:cs="Times New Roman"/>
          <w:bCs/>
          <w:sz w:val="28"/>
          <w:szCs w:val="28"/>
        </w:rPr>
        <w:t>р.</w:t>
      </w:r>
    </w:p>
    <w:p w:rsidR="007B51E6" w:rsidRPr="007B51E6" w:rsidRDefault="007B51E6" w:rsidP="007B51E6">
      <w:pPr>
        <w:widowControl w:val="0"/>
        <w:tabs>
          <w:tab w:val="num" w:pos="284"/>
        </w:tabs>
        <w:suppressAutoHyphens/>
        <w:spacing w:after="0" w:line="240" w:lineRule="auto"/>
        <w:jc w:val="center"/>
        <w:rPr>
          <w:rFonts w:ascii="Times New Roman" w:eastAsia="SimSun" w:hAnsi="Times New Roman" w:cs="Mangal"/>
          <w:b/>
          <w:color w:val="000000"/>
          <w:kern w:val="1"/>
          <w:sz w:val="28"/>
          <w:szCs w:val="28"/>
          <w:lang w:eastAsia="hi-IN" w:bidi="hi-IN"/>
        </w:rPr>
      </w:pPr>
    </w:p>
    <w:p w:rsidR="007B51E6" w:rsidRPr="007B51E6" w:rsidRDefault="007B51E6" w:rsidP="007B51E6">
      <w:pPr>
        <w:widowControl w:val="0"/>
        <w:tabs>
          <w:tab w:val="num" w:pos="284"/>
        </w:tabs>
        <w:suppressAutoHyphens/>
        <w:spacing w:after="0" w:line="240" w:lineRule="auto"/>
        <w:jc w:val="center"/>
        <w:rPr>
          <w:rFonts w:ascii="Times New Roman" w:eastAsia="SimSun" w:hAnsi="Times New Roman" w:cs="Mangal"/>
          <w:b/>
          <w:color w:val="000000"/>
          <w:kern w:val="1"/>
          <w:sz w:val="28"/>
          <w:szCs w:val="28"/>
          <w:lang w:eastAsia="hi-IN" w:bidi="hi-IN"/>
        </w:rPr>
      </w:pPr>
      <w:r w:rsidRPr="007B51E6">
        <w:rPr>
          <w:rFonts w:ascii="Times New Roman" w:eastAsia="SimSun" w:hAnsi="Times New Roman" w:cs="Mangal"/>
          <w:b/>
          <w:color w:val="000000"/>
          <w:kern w:val="1"/>
          <w:sz w:val="28"/>
          <w:szCs w:val="28"/>
          <w:lang w:eastAsia="hi-IN" w:bidi="hi-IN"/>
        </w:rPr>
        <w:t xml:space="preserve">Положення </w:t>
      </w:r>
    </w:p>
    <w:p w:rsidR="007B51E6" w:rsidRPr="007B51E6" w:rsidRDefault="007B51E6" w:rsidP="007B51E6">
      <w:pPr>
        <w:widowControl w:val="0"/>
        <w:tabs>
          <w:tab w:val="num" w:pos="284"/>
        </w:tabs>
        <w:suppressAutoHyphens/>
        <w:spacing w:after="0" w:line="240" w:lineRule="auto"/>
        <w:jc w:val="center"/>
        <w:rPr>
          <w:rFonts w:ascii="Times New Roman" w:eastAsia="SimSun" w:hAnsi="Times New Roman" w:cs="Mangal"/>
          <w:b/>
          <w:color w:val="000000"/>
          <w:kern w:val="1"/>
          <w:sz w:val="28"/>
          <w:szCs w:val="28"/>
          <w:lang w:eastAsia="hi-IN" w:bidi="hi-IN"/>
        </w:rPr>
      </w:pPr>
      <w:r w:rsidRPr="007B51E6">
        <w:rPr>
          <w:rFonts w:ascii="Times New Roman" w:eastAsia="SimSun" w:hAnsi="Times New Roman" w:cs="Mangal"/>
          <w:b/>
          <w:color w:val="000000"/>
          <w:kern w:val="1"/>
          <w:sz w:val="28"/>
          <w:szCs w:val="28"/>
          <w:lang w:eastAsia="hi-IN" w:bidi="hi-IN"/>
        </w:rPr>
        <w:t>про єдиний податок</w:t>
      </w:r>
    </w:p>
    <w:p w:rsidR="007B51E6" w:rsidRPr="007B51E6" w:rsidRDefault="007B51E6" w:rsidP="007B51E6">
      <w:pPr>
        <w:widowControl w:val="0"/>
        <w:tabs>
          <w:tab w:val="num" w:pos="284"/>
        </w:tabs>
        <w:suppressAutoHyphens/>
        <w:spacing w:after="0" w:line="240" w:lineRule="auto"/>
        <w:jc w:val="center"/>
        <w:rPr>
          <w:rFonts w:ascii="Times New Roman" w:eastAsia="SimSun" w:hAnsi="Times New Roman" w:cs="Mangal"/>
          <w:color w:val="333333"/>
          <w:kern w:val="1"/>
          <w:sz w:val="28"/>
          <w:szCs w:val="28"/>
          <w:lang w:eastAsia="uk-UA" w:bidi="hi-IN"/>
        </w:rPr>
      </w:pPr>
    </w:p>
    <w:p w:rsidR="007B51E6" w:rsidRPr="007B51E6" w:rsidRDefault="007B51E6" w:rsidP="007B51E6">
      <w:pPr>
        <w:widowControl w:val="0"/>
        <w:tabs>
          <w:tab w:val="num" w:pos="426"/>
        </w:tabs>
        <w:suppressAutoHyphens/>
        <w:spacing w:after="0" w:line="240" w:lineRule="auto"/>
        <w:ind w:left="567" w:hanging="567"/>
        <w:jc w:val="both"/>
        <w:rPr>
          <w:rFonts w:ascii="Times New Roman" w:eastAsia="SimSun" w:hAnsi="Times New Roman" w:cs="Mangal"/>
          <w:b/>
          <w:color w:val="000000"/>
          <w:kern w:val="1"/>
          <w:sz w:val="28"/>
          <w:szCs w:val="28"/>
          <w:lang w:eastAsia="hi-IN" w:bidi="hi-IN"/>
        </w:rPr>
      </w:pPr>
      <w:r w:rsidRPr="007B51E6">
        <w:rPr>
          <w:rFonts w:ascii="Times New Roman" w:eastAsia="SimSun" w:hAnsi="Times New Roman" w:cs="Mangal"/>
          <w:b/>
          <w:color w:val="000000"/>
          <w:kern w:val="1"/>
          <w:sz w:val="28"/>
          <w:szCs w:val="28"/>
          <w:lang w:val="ru-RU" w:eastAsia="hi-IN" w:bidi="hi-IN"/>
        </w:rPr>
        <w:t> </w:t>
      </w:r>
      <w:r w:rsidRPr="007B51E6">
        <w:rPr>
          <w:rFonts w:ascii="Times New Roman" w:eastAsia="SimSun" w:hAnsi="Times New Roman" w:cs="Mangal"/>
          <w:b/>
          <w:color w:val="000000"/>
          <w:kern w:val="1"/>
          <w:sz w:val="28"/>
          <w:szCs w:val="28"/>
          <w:lang w:eastAsia="hi-IN" w:bidi="hi-IN"/>
        </w:rPr>
        <w:t>1. Загальні положення</w:t>
      </w:r>
    </w:p>
    <w:p w:rsidR="007B51E6" w:rsidRPr="007B51E6" w:rsidRDefault="007B51E6" w:rsidP="00401C12">
      <w:pPr>
        <w:widowControl w:val="0"/>
        <w:tabs>
          <w:tab w:val="num" w:pos="284"/>
        </w:tabs>
        <w:suppressAutoHyphens/>
        <w:spacing w:after="0" w:line="240" w:lineRule="auto"/>
        <w:jc w:val="both"/>
        <w:rPr>
          <w:rFonts w:ascii="Times New Roman" w:eastAsia="SimSun" w:hAnsi="Times New Roman" w:cs="Mangal"/>
          <w:color w:val="000000"/>
          <w:kern w:val="1"/>
          <w:sz w:val="28"/>
          <w:szCs w:val="28"/>
          <w:lang w:eastAsia="hi-IN" w:bidi="hi-IN"/>
        </w:rPr>
      </w:pPr>
      <w:r w:rsidRPr="007B51E6">
        <w:rPr>
          <w:rFonts w:ascii="Times New Roman" w:eastAsia="SimSun" w:hAnsi="Times New Roman" w:cs="Mangal"/>
          <w:color w:val="000000"/>
          <w:kern w:val="1"/>
          <w:sz w:val="28"/>
          <w:szCs w:val="28"/>
          <w:lang w:val="ru-RU" w:eastAsia="hi-IN" w:bidi="hi-IN"/>
        </w:rPr>
        <w:t>1.</w:t>
      </w:r>
      <w:r w:rsidRPr="007B51E6">
        <w:rPr>
          <w:rFonts w:ascii="Times New Roman" w:eastAsia="SimSun" w:hAnsi="Times New Roman" w:cs="Mangal"/>
          <w:color w:val="000000"/>
          <w:kern w:val="1"/>
          <w:sz w:val="28"/>
          <w:szCs w:val="28"/>
          <w:lang w:eastAsia="hi-IN" w:bidi="hi-IN"/>
        </w:rPr>
        <w:t>1 У цьому Положенні встановлюються правові засади застосування спрощеної системи оподаткування, обліку та звітності, а також справляння єдиного податку.</w:t>
      </w:r>
    </w:p>
    <w:p w:rsidR="007B51E6" w:rsidRPr="007B51E6" w:rsidRDefault="007B51E6" w:rsidP="00401C12">
      <w:pPr>
        <w:widowControl w:val="0"/>
        <w:suppressAutoHyphens/>
        <w:spacing w:after="0" w:line="240" w:lineRule="auto"/>
        <w:jc w:val="both"/>
        <w:rPr>
          <w:rFonts w:ascii="Times New Roman" w:eastAsia="SimSun" w:hAnsi="Times New Roman" w:cs="Mangal"/>
          <w:color w:val="000000"/>
          <w:kern w:val="1"/>
          <w:sz w:val="28"/>
          <w:szCs w:val="28"/>
          <w:lang w:eastAsia="hi-IN" w:bidi="hi-IN"/>
        </w:rPr>
      </w:pPr>
      <w:r w:rsidRPr="007B51E6">
        <w:rPr>
          <w:rFonts w:ascii="Times New Roman" w:eastAsia="SimSun" w:hAnsi="Times New Roman" w:cs="Mangal"/>
          <w:color w:val="000000"/>
          <w:kern w:val="1"/>
          <w:sz w:val="28"/>
          <w:szCs w:val="28"/>
          <w:lang w:eastAsia="hi-IN" w:bidi="hi-IN"/>
        </w:rPr>
        <w:t>1.2. Платники податку - юридична особа чи фізична особа - підприємець може самостійно обрати спрощену систему оподаткування, якщо така особа відповідає вимогам, встановленим Податковим кодексом, та реєструється платником єдиного податку в порядку визначеному Податковим кодексом.</w:t>
      </w:r>
    </w:p>
    <w:p w:rsidR="007B51E6" w:rsidRPr="007B51E6" w:rsidRDefault="007B51E6" w:rsidP="00401C12">
      <w:pPr>
        <w:widowControl w:val="0"/>
        <w:tabs>
          <w:tab w:val="num" w:pos="142"/>
        </w:tabs>
        <w:suppressAutoHyphens/>
        <w:spacing w:after="0" w:line="240" w:lineRule="auto"/>
        <w:jc w:val="both"/>
        <w:rPr>
          <w:rFonts w:ascii="Times New Roman" w:eastAsia="SimSun" w:hAnsi="Times New Roman" w:cs="Mangal"/>
          <w:color w:val="000000"/>
          <w:kern w:val="1"/>
          <w:sz w:val="28"/>
          <w:szCs w:val="28"/>
          <w:lang w:eastAsia="hi-IN" w:bidi="hi-IN"/>
        </w:rPr>
      </w:pPr>
      <w:r w:rsidRPr="007B51E6">
        <w:rPr>
          <w:rFonts w:ascii="Times New Roman" w:eastAsia="SimSun" w:hAnsi="Times New Roman" w:cs="Mangal"/>
          <w:color w:val="000000"/>
          <w:kern w:val="1"/>
          <w:sz w:val="28"/>
          <w:szCs w:val="28"/>
          <w:lang w:eastAsia="hi-IN" w:bidi="hi-IN"/>
        </w:rPr>
        <w:t>1.3. Суб'єкти господарювання, які застосовують спрощену систему оподаткування, обліку та звітності, поділяються на такі групи платників єдиного податку:</w:t>
      </w:r>
    </w:p>
    <w:p w:rsidR="007B51E6" w:rsidRPr="007B51E6" w:rsidRDefault="007B51E6" w:rsidP="00987017">
      <w:pPr>
        <w:widowControl w:val="0"/>
        <w:tabs>
          <w:tab w:val="num" w:pos="426"/>
        </w:tabs>
        <w:suppressAutoHyphens/>
        <w:spacing w:after="0" w:line="240" w:lineRule="auto"/>
        <w:jc w:val="both"/>
        <w:rPr>
          <w:rFonts w:ascii="Times New Roman" w:eastAsia="SimSun" w:hAnsi="Times New Roman" w:cs="Mangal"/>
          <w:color w:val="000000"/>
          <w:kern w:val="1"/>
          <w:sz w:val="28"/>
          <w:szCs w:val="28"/>
          <w:lang w:eastAsia="hi-IN" w:bidi="hi-IN"/>
        </w:rPr>
      </w:pPr>
      <w:r w:rsidRPr="007B51E6">
        <w:rPr>
          <w:rFonts w:ascii="Times New Roman" w:eastAsia="SimSun" w:hAnsi="Times New Roman" w:cs="Mangal"/>
          <w:color w:val="000000"/>
          <w:kern w:val="1"/>
          <w:sz w:val="28"/>
          <w:szCs w:val="28"/>
          <w:lang w:eastAsia="hi-IN" w:bidi="hi-IN"/>
        </w:rPr>
        <w:t xml:space="preserve">        1) І група - фізичні особи - підприємці, які не використовують найману працю, здійснюють виключно роздрібний продаж товарів на ринках та/або надають побутові послуги населенню, маючи обсяг доходу протягом календарного року не більше </w:t>
      </w:r>
      <w:r w:rsidR="0056383F">
        <w:rPr>
          <w:rFonts w:ascii="Times New Roman" w:eastAsia="SimSun" w:hAnsi="Times New Roman" w:cs="Mangal"/>
          <w:color w:val="000000"/>
          <w:kern w:val="1"/>
          <w:sz w:val="28"/>
          <w:szCs w:val="28"/>
          <w:lang w:eastAsia="hi-IN" w:bidi="hi-IN"/>
        </w:rPr>
        <w:t>1 000 000</w:t>
      </w:r>
      <w:r w:rsidRPr="007B51E6">
        <w:rPr>
          <w:rFonts w:ascii="Times New Roman" w:eastAsia="SimSun" w:hAnsi="Times New Roman" w:cs="Mangal"/>
          <w:color w:val="000000"/>
          <w:kern w:val="1"/>
          <w:sz w:val="28"/>
          <w:szCs w:val="28"/>
          <w:lang w:eastAsia="hi-IN" w:bidi="hi-IN"/>
        </w:rPr>
        <w:t xml:space="preserve"> гривень;</w:t>
      </w:r>
    </w:p>
    <w:p w:rsidR="007B51E6" w:rsidRPr="007B51E6" w:rsidRDefault="007B51E6" w:rsidP="00987017">
      <w:pPr>
        <w:widowControl w:val="0"/>
        <w:tabs>
          <w:tab w:val="num" w:pos="142"/>
        </w:tabs>
        <w:suppressAutoHyphens/>
        <w:spacing w:after="0" w:line="240" w:lineRule="auto"/>
        <w:jc w:val="both"/>
        <w:rPr>
          <w:rFonts w:ascii="Times New Roman" w:eastAsia="SimSun" w:hAnsi="Times New Roman" w:cs="Mangal"/>
          <w:color w:val="000000"/>
          <w:kern w:val="1"/>
          <w:sz w:val="28"/>
          <w:szCs w:val="28"/>
          <w:lang w:eastAsia="hi-IN" w:bidi="hi-IN"/>
        </w:rPr>
      </w:pPr>
      <w:r w:rsidRPr="007B51E6">
        <w:rPr>
          <w:rFonts w:ascii="Times New Roman" w:eastAsia="SimSun" w:hAnsi="Times New Roman" w:cs="Mangal"/>
          <w:color w:val="000000"/>
          <w:kern w:val="1"/>
          <w:sz w:val="28"/>
          <w:szCs w:val="28"/>
          <w:lang w:eastAsia="hi-IN" w:bidi="hi-IN"/>
        </w:rPr>
        <w:t xml:space="preserve">        2) ІІ група - фізичні особи - підприємці, які здійснюють господарську діяльність з надання послуг, у тому числі побутових, платникам єдиного податку та/або населенню, виробництво та/або продаж товарів, діяльність у сфері ресторанного господарства, за умови, що протягом календарного року відповідають сукупності таких критеріїв:</w:t>
      </w:r>
    </w:p>
    <w:p w:rsidR="007B51E6" w:rsidRPr="007B51E6" w:rsidRDefault="007B51E6" w:rsidP="007B51E6">
      <w:pPr>
        <w:widowControl w:val="0"/>
        <w:tabs>
          <w:tab w:val="num" w:pos="426"/>
        </w:tabs>
        <w:suppressAutoHyphens/>
        <w:spacing w:after="0" w:line="240" w:lineRule="auto"/>
        <w:ind w:left="567" w:hanging="567"/>
        <w:jc w:val="both"/>
        <w:rPr>
          <w:rFonts w:ascii="Times New Roman" w:eastAsia="SimSun" w:hAnsi="Times New Roman" w:cs="Mangal"/>
          <w:color w:val="000000"/>
          <w:kern w:val="1"/>
          <w:sz w:val="28"/>
          <w:szCs w:val="28"/>
          <w:lang w:eastAsia="hi-IN" w:bidi="hi-IN"/>
        </w:rPr>
      </w:pPr>
      <w:r w:rsidRPr="007B51E6">
        <w:rPr>
          <w:rFonts w:ascii="Times New Roman" w:eastAsia="SimSun" w:hAnsi="Times New Roman" w:cs="Mangal"/>
          <w:color w:val="000000"/>
          <w:kern w:val="1"/>
          <w:sz w:val="28"/>
          <w:szCs w:val="28"/>
          <w:lang w:eastAsia="hi-IN" w:bidi="hi-IN"/>
        </w:rPr>
        <w:t xml:space="preserve">       -  не використовують працю найманих осіб або кількість осіб, які перебувають з ними у трудових відносинах, одночасно не перевищує 10 осіб;</w:t>
      </w:r>
    </w:p>
    <w:p w:rsidR="007B51E6" w:rsidRPr="007B51E6" w:rsidRDefault="007B51E6" w:rsidP="007B51E6">
      <w:pPr>
        <w:widowControl w:val="0"/>
        <w:tabs>
          <w:tab w:val="num" w:pos="426"/>
        </w:tabs>
        <w:suppressAutoHyphens/>
        <w:spacing w:after="0" w:line="240" w:lineRule="auto"/>
        <w:ind w:left="567" w:hanging="567"/>
        <w:jc w:val="both"/>
        <w:rPr>
          <w:rFonts w:ascii="Times New Roman" w:eastAsia="SimSun" w:hAnsi="Times New Roman" w:cs="Mangal"/>
          <w:color w:val="000000"/>
          <w:kern w:val="1"/>
          <w:sz w:val="28"/>
          <w:szCs w:val="28"/>
          <w:lang w:eastAsia="hi-IN" w:bidi="hi-IN"/>
        </w:rPr>
      </w:pPr>
      <w:r w:rsidRPr="007B51E6">
        <w:rPr>
          <w:rFonts w:ascii="Times New Roman" w:eastAsia="SimSun" w:hAnsi="Times New Roman" w:cs="Mangal"/>
          <w:color w:val="000000"/>
          <w:kern w:val="1"/>
          <w:sz w:val="28"/>
          <w:szCs w:val="28"/>
          <w:lang w:eastAsia="hi-IN" w:bidi="hi-IN"/>
        </w:rPr>
        <w:t xml:space="preserve">       - обсяг доходу не перевищує </w:t>
      </w:r>
      <w:r w:rsidR="0056383F">
        <w:rPr>
          <w:rFonts w:ascii="Times New Roman" w:eastAsia="SimSun" w:hAnsi="Times New Roman" w:cs="Mangal"/>
          <w:color w:val="000000"/>
          <w:kern w:val="1"/>
          <w:sz w:val="28"/>
          <w:szCs w:val="28"/>
          <w:lang w:eastAsia="hi-IN" w:bidi="hi-IN"/>
        </w:rPr>
        <w:t>5 0</w:t>
      </w:r>
      <w:r w:rsidRPr="007B51E6">
        <w:rPr>
          <w:rFonts w:ascii="Times New Roman" w:eastAsia="SimSun" w:hAnsi="Times New Roman" w:cs="Mangal"/>
          <w:color w:val="000000"/>
          <w:kern w:val="1"/>
          <w:sz w:val="28"/>
          <w:szCs w:val="28"/>
          <w:lang w:eastAsia="hi-IN" w:bidi="hi-IN"/>
        </w:rPr>
        <w:t>00 000 гривень.</w:t>
      </w:r>
    </w:p>
    <w:p w:rsidR="007B51E6" w:rsidRPr="007B51E6" w:rsidRDefault="007B51E6" w:rsidP="00987017">
      <w:pPr>
        <w:widowControl w:val="0"/>
        <w:tabs>
          <w:tab w:val="num" w:pos="426"/>
        </w:tabs>
        <w:suppressAutoHyphens/>
        <w:spacing w:after="0" w:line="240" w:lineRule="auto"/>
        <w:jc w:val="both"/>
        <w:rPr>
          <w:rFonts w:ascii="Times New Roman" w:eastAsia="SimSun" w:hAnsi="Times New Roman" w:cs="Mangal"/>
          <w:color w:val="000000"/>
          <w:kern w:val="1"/>
          <w:sz w:val="28"/>
          <w:szCs w:val="28"/>
          <w:lang w:eastAsia="hi-IN" w:bidi="hi-IN"/>
        </w:rPr>
      </w:pPr>
      <w:r w:rsidRPr="007B51E6">
        <w:rPr>
          <w:rFonts w:ascii="Times New Roman" w:eastAsia="SimSun" w:hAnsi="Times New Roman" w:cs="Mangal"/>
          <w:color w:val="000000"/>
          <w:kern w:val="1"/>
          <w:sz w:val="28"/>
          <w:szCs w:val="28"/>
          <w:lang w:eastAsia="hi-IN" w:bidi="hi-IN"/>
        </w:rPr>
        <w:t xml:space="preserve">        3) ІІІ група  - фізичні особи - підприємці, які не використовують працю найманих осіб або кількість осіб, які перебувають з ними у трудових відносинах, не обмежена, та юридичні особи - суб'єкти господарювання будь-якої організаційно-правової форми, у яких протягом календарного року обсяг доходу не перевищує </w:t>
      </w:r>
      <w:r w:rsidR="0056383F">
        <w:rPr>
          <w:rFonts w:ascii="Times New Roman" w:eastAsia="SimSun" w:hAnsi="Times New Roman" w:cs="Mangal"/>
          <w:color w:val="000000"/>
          <w:kern w:val="1"/>
          <w:sz w:val="28"/>
          <w:szCs w:val="28"/>
          <w:lang w:eastAsia="hi-IN" w:bidi="hi-IN"/>
        </w:rPr>
        <w:t>7</w:t>
      </w:r>
      <w:r w:rsidRPr="007B51E6">
        <w:rPr>
          <w:rFonts w:ascii="Times New Roman" w:eastAsia="SimSun" w:hAnsi="Times New Roman" w:cs="Mangal"/>
          <w:color w:val="000000"/>
          <w:kern w:val="1"/>
          <w:sz w:val="28"/>
          <w:szCs w:val="28"/>
          <w:lang w:eastAsia="hi-IN" w:bidi="hi-IN"/>
        </w:rPr>
        <w:t> 000 000 гривень;</w:t>
      </w:r>
    </w:p>
    <w:p w:rsidR="007B51E6" w:rsidRPr="007B51E6" w:rsidRDefault="007B51E6" w:rsidP="00987017">
      <w:pPr>
        <w:widowControl w:val="0"/>
        <w:tabs>
          <w:tab w:val="num" w:pos="426"/>
          <w:tab w:val="left" w:pos="851"/>
        </w:tabs>
        <w:suppressAutoHyphens/>
        <w:spacing w:after="0" w:line="240" w:lineRule="auto"/>
        <w:jc w:val="both"/>
        <w:rPr>
          <w:rFonts w:ascii="Times New Roman" w:eastAsia="SimSun" w:hAnsi="Times New Roman" w:cs="Mangal"/>
          <w:color w:val="000000"/>
          <w:kern w:val="1"/>
          <w:sz w:val="28"/>
          <w:szCs w:val="28"/>
          <w:lang w:eastAsia="hi-IN" w:bidi="hi-IN"/>
        </w:rPr>
      </w:pPr>
      <w:r w:rsidRPr="007B51E6">
        <w:rPr>
          <w:rFonts w:ascii="Times New Roman" w:eastAsia="SimSun" w:hAnsi="Times New Roman" w:cs="Mangal"/>
          <w:color w:val="000000"/>
          <w:kern w:val="1"/>
          <w:sz w:val="28"/>
          <w:szCs w:val="28"/>
          <w:lang w:eastAsia="hi-IN" w:bidi="hi-IN"/>
        </w:rPr>
        <w:t xml:space="preserve">        4) ІV група- сільськогосподарські товаровиробники, у яких частка сільськогосподарського товаровиробництва за попередній податковий (звітний) рік дорівнює або перевищує 75 відсотків.</w:t>
      </w:r>
    </w:p>
    <w:p w:rsidR="007B51E6" w:rsidRPr="007B51E6" w:rsidRDefault="007B51E6" w:rsidP="00401C12">
      <w:pPr>
        <w:widowControl w:val="0"/>
        <w:suppressAutoHyphens/>
        <w:spacing w:after="0" w:line="240" w:lineRule="auto"/>
        <w:ind w:left="142" w:hanging="142"/>
        <w:jc w:val="both"/>
        <w:rPr>
          <w:rFonts w:ascii="Times New Roman" w:eastAsia="SimSun" w:hAnsi="Times New Roman" w:cs="Mangal"/>
          <w:color w:val="000000"/>
          <w:kern w:val="1"/>
          <w:sz w:val="28"/>
          <w:szCs w:val="28"/>
          <w:lang w:eastAsia="hi-IN" w:bidi="hi-IN"/>
        </w:rPr>
      </w:pPr>
      <w:r w:rsidRPr="007B51E6">
        <w:rPr>
          <w:rFonts w:ascii="Times New Roman" w:eastAsia="SimSun" w:hAnsi="Times New Roman" w:cs="Mangal"/>
          <w:color w:val="000000"/>
          <w:kern w:val="1"/>
          <w:sz w:val="28"/>
          <w:szCs w:val="28"/>
          <w:lang w:eastAsia="hi-IN" w:bidi="hi-IN"/>
        </w:rPr>
        <w:t> 1.4. Не можуть бути платниками єдиного податку першої - третьої груп, особи які вказані в п.291.5. статті 291 ПКУ;</w:t>
      </w:r>
    </w:p>
    <w:p w:rsidR="007B51E6" w:rsidRPr="007B51E6" w:rsidRDefault="00401C12" w:rsidP="00401C12">
      <w:pPr>
        <w:widowControl w:val="0"/>
        <w:suppressAutoHyphens/>
        <w:spacing w:after="0" w:line="240" w:lineRule="auto"/>
        <w:jc w:val="both"/>
        <w:rPr>
          <w:rFonts w:ascii="Times New Roman" w:eastAsia="SimSun" w:hAnsi="Times New Roman" w:cs="Mangal"/>
          <w:color w:val="000000"/>
          <w:kern w:val="1"/>
          <w:sz w:val="28"/>
          <w:szCs w:val="28"/>
          <w:lang w:eastAsia="hi-IN" w:bidi="hi-IN"/>
        </w:rPr>
      </w:pPr>
      <w:r>
        <w:rPr>
          <w:rFonts w:ascii="Times New Roman" w:eastAsia="SimSun" w:hAnsi="Times New Roman" w:cs="Mangal"/>
          <w:color w:val="000000"/>
          <w:kern w:val="1"/>
          <w:sz w:val="28"/>
          <w:szCs w:val="28"/>
          <w:lang w:eastAsia="hi-IN" w:bidi="hi-IN"/>
        </w:rPr>
        <w:t> </w:t>
      </w:r>
      <w:r w:rsidR="007B51E6" w:rsidRPr="007B51E6">
        <w:rPr>
          <w:rFonts w:ascii="Times New Roman" w:eastAsia="SimSun" w:hAnsi="Times New Roman" w:cs="Mangal"/>
          <w:color w:val="000000"/>
          <w:kern w:val="1"/>
          <w:sz w:val="28"/>
          <w:szCs w:val="28"/>
          <w:lang w:eastAsia="hi-IN" w:bidi="hi-IN"/>
        </w:rPr>
        <w:t xml:space="preserve">під побутовими послугами населенню, які надаються першою та другою </w:t>
      </w:r>
      <w:r w:rsidR="007B51E6" w:rsidRPr="007B51E6">
        <w:rPr>
          <w:rFonts w:ascii="Times New Roman" w:eastAsia="SimSun" w:hAnsi="Times New Roman" w:cs="Mangal"/>
          <w:color w:val="000000"/>
          <w:kern w:val="1"/>
          <w:sz w:val="28"/>
          <w:szCs w:val="28"/>
          <w:lang w:eastAsia="hi-IN" w:bidi="hi-IN"/>
        </w:rPr>
        <w:lastRenderedPageBreak/>
        <w:t>групами платників єдиного податку, розуміються  види послуг, вказані в             п. 291.7 статті 291 ПКУ; </w:t>
      </w:r>
    </w:p>
    <w:p w:rsidR="007B51E6" w:rsidRPr="007B51E6" w:rsidRDefault="007B51E6" w:rsidP="007B51E6">
      <w:pPr>
        <w:widowControl w:val="0"/>
        <w:tabs>
          <w:tab w:val="num" w:pos="284"/>
        </w:tabs>
        <w:suppressAutoHyphens/>
        <w:spacing w:after="0" w:line="240" w:lineRule="auto"/>
        <w:ind w:left="567" w:hanging="567"/>
        <w:jc w:val="both"/>
        <w:rPr>
          <w:rFonts w:ascii="Times New Roman" w:eastAsia="SimSun" w:hAnsi="Times New Roman" w:cs="Mangal"/>
          <w:color w:val="000000"/>
          <w:kern w:val="1"/>
          <w:sz w:val="28"/>
          <w:szCs w:val="28"/>
          <w:lang w:eastAsia="hi-IN" w:bidi="hi-IN"/>
        </w:rPr>
      </w:pPr>
      <w:r w:rsidRPr="007B51E6">
        <w:rPr>
          <w:rFonts w:ascii="Times New Roman" w:eastAsia="SimSun" w:hAnsi="Times New Roman" w:cs="Mangal"/>
          <w:color w:val="000000"/>
          <w:kern w:val="1"/>
          <w:sz w:val="28"/>
          <w:szCs w:val="28"/>
          <w:lang w:eastAsia="hi-IN" w:bidi="hi-IN"/>
        </w:rPr>
        <w:t xml:space="preserve">           </w:t>
      </w:r>
    </w:p>
    <w:p w:rsidR="007B51E6" w:rsidRPr="007B51E6" w:rsidRDefault="007B51E6" w:rsidP="007B51E6">
      <w:pPr>
        <w:widowControl w:val="0"/>
        <w:tabs>
          <w:tab w:val="num" w:pos="426"/>
        </w:tabs>
        <w:suppressAutoHyphens/>
        <w:spacing w:after="0" w:line="240" w:lineRule="auto"/>
        <w:ind w:left="567" w:hanging="567"/>
        <w:jc w:val="both"/>
        <w:rPr>
          <w:rFonts w:ascii="Times New Roman" w:eastAsia="SimSun" w:hAnsi="Times New Roman" w:cs="Mangal"/>
          <w:b/>
          <w:color w:val="000000"/>
          <w:kern w:val="1"/>
          <w:sz w:val="28"/>
          <w:szCs w:val="28"/>
          <w:lang w:eastAsia="hi-IN" w:bidi="hi-IN"/>
        </w:rPr>
      </w:pPr>
      <w:r w:rsidRPr="007B51E6">
        <w:rPr>
          <w:rFonts w:ascii="Times New Roman" w:eastAsia="SimSun" w:hAnsi="Times New Roman" w:cs="Mangal"/>
          <w:b/>
          <w:color w:val="000000"/>
          <w:kern w:val="1"/>
          <w:sz w:val="28"/>
          <w:szCs w:val="28"/>
          <w:lang w:eastAsia="hi-IN" w:bidi="hi-IN"/>
        </w:rPr>
        <w:t>2. Об’єкт оподаткування</w:t>
      </w:r>
    </w:p>
    <w:p w:rsidR="007B51E6" w:rsidRPr="007B51E6" w:rsidRDefault="007B51E6" w:rsidP="00401C12">
      <w:pPr>
        <w:widowControl w:val="0"/>
        <w:tabs>
          <w:tab w:val="num" w:pos="0"/>
        </w:tabs>
        <w:suppressAutoHyphens/>
        <w:spacing w:after="0" w:line="240" w:lineRule="auto"/>
        <w:jc w:val="both"/>
        <w:rPr>
          <w:rFonts w:ascii="Times New Roman" w:eastAsia="SimSun" w:hAnsi="Times New Roman" w:cs="Mangal"/>
          <w:b/>
          <w:color w:val="000000"/>
          <w:kern w:val="1"/>
          <w:sz w:val="28"/>
          <w:szCs w:val="28"/>
          <w:lang w:eastAsia="hi-IN" w:bidi="hi-IN"/>
        </w:rPr>
      </w:pPr>
      <w:r w:rsidRPr="007B51E6">
        <w:rPr>
          <w:rFonts w:ascii="Times New Roman" w:eastAsia="SimSun" w:hAnsi="Times New Roman" w:cs="Mangal"/>
          <w:color w:val="000000"/>
          <w:kern w:val="1"/>
          <w:sz w:val="28"/>
          <w:szCs w:val="28"/>
          <w:lang w:eastAsia="hi-IN" w:bidi="hi-IN"/>
        </w:rPr>
        <w:t>2.1. Об’єктом оподаткування платників єдиного податку першої-третьої груп є дохід суб’єктів підприємницької діяльності, визначений згідно порядку встановленого статтею 292 Податкового кодексу України.</w:t>
      </w:r>
    </w:p>
    <w:p w:rsidR="007B51E6" w:rsidRPr="007B51E6" w:rsidRDefault="007B51E6" w:rsidP="00401C12">
      <w:pPr>
        <w:widowControl w:val="0"/>
        <w:tabs>
          <w:tab w:val="num" w:pos="0"/>
        </w:tabs>
        <w:suppressAutoHyphens/>
        <w:spacing w:after="120" w:line="240" w:lineRule="auto"/>
        <w:jc w:val="both"/>
        <w:rPr>
          <w:rFonts w:ascii="Times New Roman" w:eastAsia="SimSun" w:hAnsi="Times New Roman" w:cs="Mangal"/>
          <w:color w:val="000000"/>
          <w:kern w:val="1"/>
          <w:sz w:val="28"/>
          <w:szCs w:val="28"/>
          <w:lang w:eastAsia="hi-IN" w:bidi="hi-IN"/>
        </w:rPr>
      </w:pPr>
      <w:r w:rsidRPr="007B51E6">
        <w:rPr>
          <w:rFonts w:ascii="Times New Roman" w:eastAsia="SimSun" w:hAnsi="Times New Roman" w:cs="Mangal"/>
          <w:color w:val="000000"/>
          <w:kern w:val="1"/>
          <w:sz w:val="28"/>
          <w:szCs w:val="28"/>
          <w:lang w:eastAsia="hi-IN" w:bidi="hi-IN"/>
        </w:rPr>
        <w:t>2.2. Об’єктом оподаткування для платників єдиного податку четвертої групи є площа сільськогосподарських угідь та/або земель водного фонду, що перебуває у власності сільськогосподарського товаровиробника або надана йому у користування, у тому числі на умовах оренди.</w:t>
      </w:r>
    </w:p>
    <w:p w:rsidR="007B51E6" w:rsidRPr="007B51E6" w:rsidRDefault="007B51E6" w:rsidP="007B51E6">
      <w:pPr>
        <w:widowControl w:val="0"/>
        <w:tabs>
          <w:tab w:val="num" w:pos="426"/>
        </w:tabs>
        <w:suppressAutoHyphens/>
        <w:spacing w:after="0" w:line="240" w:lineRule="auto"/>
        <w:ind w:left="567" w:hanging="567"/>
        <w:jc w:val="both"/>
        <w:rPr>
          <w:rFonts w:ascii="Times New Roman" w:eastAsia="SimSun" w:hAnsi="Times New Roman" w:cs="Mangal"/>
          <w:b/>
          <w:color w:val="000000"/>
          <w:kern w:val="1"/>
          <w:sz w:val="28"/>
          <w:szCs w:val="28"/>
          <w:lang w:eastAsia="hi-IN" w:bidi="hi-IN"/>
        </w:rPr>
      </w:pPr>
      <w:r w:rsidRPr="007B51E6">
        <w:rPr>
          <w:rFonts w:ascii="Times New Roman" w:eastAsia="SimSun" w:hAnsi="Times New Roman" w:cs="Mangal"/>
          <w:b/>
          <w:color w:val="000000"/>
          <w:kern w:val="1"/>
          <w:sz w:val="28"/>
          <w:szCs w:val="28"/>
          <w:lang w:eastAsia="hi-IN" w:bidi="hi-IN"/>
        </w:rPr>
        <w:t>3. Ставки єдиного податку</w:t>
      </w:r>
    </w:p>
    <w:p w:rsidR="007B51E6" w:rsidRPr="007B51E6" w:rsidRDefault="007B51E6" w:rsidP="00401C12">
      <w:pPr>
        <w:widowControl w:val="0"/>
        <w:suppressAutoHyphens/>
        <w:spacing w:after="0" w:line="240" w:lineRule="auto"/>
        <w:jc w:val="both"/>
        <w:rPr>
          <w:rFonts w:ascii="Times New Roman" w:eastAsia="SimSun" w:hAnsi="Times New Roman" w:cs="Mangal"/>
          <w:b/>
          <w:color w:val="000000"/>
          <w:kern w:val="1"/>
          <w:sz w:val="28"/>
          <w:szCs w:val="28"/>
          <w:lang w:eastAsia="hi-IN" w:bidi="hi-IN"/>
        </w:rPr>
      </w:pPr>
      <w:r w:rsidRPr="007B51E6">
        <w:rPr>
          <w:rFonts w:ascii="Times New Roman" w:eastAsia="SimSun" w:hAnsi="Times New Roman" w:cs="Mangal"/>
          <w:color w:val="000000"/>
          <w:kern w:val="1"/>
          <w:sz w:val="28"/>
          <w:szCs w:val="28"/>
          <w:lang w:eastAsia="hi-IN" w:bidi="hi-IN"/>
        </w:rPr>
        <w:t>3.1. Ставки єдиного податку встановлюються сільською радою у відсотках (фіксовані ставки) до розміру мінімальної заробітної плати, встановленої законом на 1 січня податкового (звітного) року в межах повноважень для фізичних осіб - підприємців, які здійснюють господарську діяльність, залежно від виду господарської діяльності, з розрахунку на календарний місяць:</w:t>
      </w:r>
    </w:p>
    <w:p w:rsidR="007B51E6" w:rsidRPr="007B51E6" w:rsidRDefault="007B51E6" w:rsidP="00987017">
      <w:pPr>
        <w:widowControl w:val="0"/>
        <w:suppressAutoHyphens/>
        <w:spacing w:after="0" w:line="240" w:lineRule="auto"/>
        <w:jc w:val="both"/>
        <w:rPr>
          <w:rFonts w:ascii="Times New Roman" w:eastAsia="SimSun" w:hAnsi="Times New Roman" w:cs="Mangal"/>
          <w:color w:val="000000"/>
          <w:kern w:val="1"/>
          <w:sz w:val="28"/>
          <w:szCs w:val="28"/>
          <w:lang w:eastAsia="hi-IN" w:bidi="hi-IN"/>
        </w:rPr>
      </w:pPr>
      <w:r w:rsidRPr="007B51E6">
        <w:rPr>
          <w:rFonts w:ascii="Times New Roman" w:eastAsia="SimSun" w:hAnsi="Times New Roman" w:cs="Mangal"/>
          <w:color w:val="000000"/>
          <w:kern w:val="1"/>
          <w:sz w:val="28"/>
          <w:szCs w:val="28"/>
          <w:lang w:eastAsia="hi-IN" w:bidi="hi-IN"/>
        </w:rPr>
        <w:t xml:space="preserve">        1) для першої групи платників єдиного податку - 10 відсотків розміру прожиткового мінімуму для працездатних осіб,</w:t>
      </w:r>
      <w:r w:rsidRPr="007B51E6">
        <w:rPr>
          <w:rFonts w:ascii="Times New Roman" w:eastAsia="SimSun" w:hAnsi="Times New Roman" w:cs="Mangal"/>
          <w:color w:val="000000"/>
          <w:kern w:val="1"/>
          <w:sz w:val="28"/>
          <w:szCs w:val="28"/>
          <w:lang w:val="ru-RU" w:eastAsia="hi-IN" w:bidi="hi-IN"/>
        </w:rPr>
        <w:t xml:space="preserve"> </w:t>
      </w:r>
      <w:r w:rsidRPr="007B51E6">
        <w:rPr>
          <w:rFonts w:ascii="Times New Roman" w:eastAsia="SimSun" w:hAnsi="Times New Roman" w:cs="Mangal"/>
          <w:color w:val="000000"/>
          <w:kern w:val="1"/>
          <w:sz w:val="28"/>
          <w:szCs w:val="28"/>
          <w:lang w:eastAsia="hi-IN" w:bidi="hi-IN"/>
        </w:rPr>
        <w:t>вс</w:t>
      </w:r>
      <w:r w:rsidR="0056383F">
        <w:rPr>
          <w:rFonts w:ascii="Times New Roman" w:eastAsia="SimSun" w:hAnsi="Times New Roman" w:cs="Mangal"/>
          <w:color w:val="000000"/>
          <w:kern w:val="1"/>
          <w:sz w:val="28"/>
          <w:szCs w:val="28"/>
          <w:lang w:eastAsia="hi-IN" w:bidi="hi-IN"/>
        </w:rPr>
        <w:t xml:space="preserve">тановленого законом на </w:t>
      </w:r>
      <w:r w:rsidRPr="007B51E6">
        <w:rPr>
          <w:rFonts w:ascii="Times New Roman" w:eastAsia="SimSun" w:hAnsi="Times New Roman" w:cs="Mangal"/>
          <w:color w:val="000000"/>
          <w:kern w:val="1"/>
          <w:sz w:val="28"/>
          <w:szCs w:val="28"/>
          <w:lang w:eastAsia="hi-IN" w:bidi="hi-IN"/>
        </w:rPr>
        <w:t>1 січня податкового (звітного) року;</w:t>
      </w:r>
    </w:p>
    <w:p w:rsidR="007B51E6" w:rsidRDefault="007B51E6" w:rsidP="00987017">
      <w:pPr>
        <w:widowControl w:val="0"/>
        <w:suppressAutoHyphens/>
        <w:spacing w:after="0" w:line="240" w:lineRule="auto"/>
        <w:jc w:val="both"/>
        <w:rPr>
          <w:rFonts w:ascii="Times New Roman" w:eastAsia="SimSun" w:hAnsi="Times New Roman" w:cs="Mangal"/>
          <w:color w:val="000000"/>
          <w:kern w:val="1"/>
          <w:sz w:val="28"/>
          <w:szCs w:val="28"/>
          <w:lang w:eastAsia="hi-IN" w:bidi="hi-IN"/>
        </w:rPr>
      </w:pPr>
      <w:r w:rsidRPr="007B51E6">
        <w:rPr>
          <w:rFonts w:ascii="Times New Roman" w:eastAsia="SimSun" w:hAnsi="Times New Roman" w:cs="Mangal"/>
          <w:color w:val="000000"/>
          <w:kern w:val="1"/>
          <w:sz w:val="28"/>
          <w:szCs w:val="28"/>
          <w:lang w:eastAsia="hi-IN" w:bidi="hi-IN"/>
        </w:rPr>
        <w:t xml:space="preserve">        2) для другої групи платників єдиного податку згідно з </w:t>
      </w:r>
      <w:r w:rsidR="00987017">
        <w:rPr>
          <w:rFonts w:ascii="Times New Roman" w:eastAsia="SimSun" w:hAnsi="Times New Roman" w:cs="Mangal"/>
          <w:color w:val="000000"/>
          <w:kern w:val="1"/>
          <w:sz w:val="28"/>
          <w:szCs w:val="28"/>
          <w:lang w:eastAsia="hi-IN" w:bidi="hi-IN"/>
        </w:rPr>
        <w:t>додатком 4.1 до цього П</w:t>
      </w:r>
      <w:r w:rsidRPr="007B51E6">
        <w:rPr>
          <w:rFonts w:ascii="Times New Roman" w:eastAsia="SimSun" w:hAnsi="Times New Roman" w:cs="Mangal"/>
          <w:color w:val="000000"/>
          <w:kern w:val="1"/>
          <w:sz w:val="28"/>
          <w:szCs w:val="28"/>
          <w:lang w:eastAsia="hi-IN" w:bidi="hi-IN"/>
        </w:rPr>
        <w:t>оложення.</w:t>
      </w:r>
    </w:p>
    <w:p w:rsidR="00401C12" w:rsidRPr="00401C12" w:rsidRDefault="00987017" w:rsidP="00401C1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3.2. </w:t>
      </w:r>
      <w:r w:rsidR="00401C12" w:rsidRPr="00401C12">
        <w:rPr>
          <w:rFonts w:ascii="Times New Roman" w:eastAsia="Times New Roman" w:hAnsi="Times New Roman" w:cs="Times New Roman"/>
          <w:sz w:val="28"/>
          <w:szCs w:val="28"/>
          <w:lang w:eastAsia="ru-RU"/>
        </w:rPr>
        <w:t>Ставка єдиного податку встановлюється для платників єдиного податку першої - другої групи (фізичні особи - підприємці) у розмірі 15 відсотків:</w:t>
      </w:r>
    </w:p>
    <w:p w:rsidR="00401C12" w:rsidRPr="00401C12" w:rsidRDefault="00401C12" w:rsidP="00987017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01C1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1) до суми перевищення обсягу доходу, визначеного у підпунктах 1, 2 і 3 пункту 291.4 статті 291 </w:t>
      </w:r>
      <w:r w:rsidR="00987017">
        <w:rPr>
          <w:rFonts w:ascii="Times New Roman" w:eastAsia="Times New Roman" w:hAnsi="Times New Roman" w:cs="Times New Roman"/>
          <w:sz w:val="28"/>
          <w:szCs w:val="28"/>
          <w:lang w:eastAsia="ru-RU"/>
        </w:rPr>
        <w:t>ПКУ</w:t>
      </w:r>
      <w:r w:rsidRPr="00401C12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401C12" w:rsidRPr="00401C12" w:rsidRDefault="00401C12" w:rsidP="00987017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01C12">
        <w:rPr>
          <w:rFonts w:ascii="Times New Roman" w:eastAsia="Times New Roman" w:hAnsi="Times New Roman" w:cs="Times New Roman"/>
          <w:sz w:val="28"/>
          <w:szCs w:val="28"/>
          <w:lang w:eastAsia="ru-RU"/>
        </w:rPr>
        <w:t>2) до доходу, отриманого від провадження діяльності, не зазначеної у реєстрі платників єдиного податку, віднесеного до першої або другої групи;</w:t>
      </w:r>
    </w:p>
    <w:p w:rsidR="00401C12" w:rsidRPr="00401C12" w:rsidRDefault="00401C12" w:rsidP="00987017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01C12">
        <w:rPr>
          <w:rFonts w:ascii="Times New Roman" w:eastAsia="Times New Roman" w:hAnsi="Times New Roman" w:cs="Times New Roman"/>
          <w:sz w:val="28"/>
          <w:szCs w:val="28"/>
          <w:lang w:eastAsia="ru-RU"/>
        </w:rPr>
        <w:t>3) до доходу, отриманого при застосуванні іншого способу розрахунків, ніж зазначений у цій главі;</w:t>
      </w:r>
    </w:p>
    <w:p w:rsidR="00401C12" w:rsidRPr="00401C12" w:rsidRDefault="00401C12" w:rsidP="00987017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01C12">
        <w:rPr>
          <w:rFonts w:ascii="Times New Roman" w:eastAsia="Times New Roman" w:hAnsi="Times New Roman" w:cs="Times New Roman"/>
          <w:sz w:val="28"/>
          <w:szCs w:val="28"/>
          <w:lang w:eastAsia="ru-RU"/>
        </w:rPr>
        <w:t>4) до доходу, отриманого від здійснення видів діяльності, які не дають права застосовувати спрощену систему оподаткування;</w:t>
      </w:r>
    </w:p>
    <w:p w:rsidR="00401C12" w:rsidRPr="00401C12" w:rsidRDefault="00401C12" w:rsidP="00987017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01C1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5) до доходу, отриманого платниками першої або другої групи від провадження діяльності, яка не передбачена у підпунктах 1 або 2 пункту 291.4 статті 291 </w:t>
      </w:r>
      <w:r w:rsidR="0098701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ПКУ </w:t>
      </w:r>
      <w:r w:rsidRPr="00401C12">
        <w:rPr>
          <w:rFonts w:ascii="Times New Roman" w:eastAsia="Times New Roman" w:hAnsi="Times New Roman" w:cs="Times New Roman"/>
          <w:sz w:val="28"/>
          <w:szCs w:val="28"/>
          <w:lang w:eastAsia="ru-RU"/>
        </w:rPr>
        <w:t>відповідно.</w:t>
      </w:r>
    </w:p>
    <w:p w:rsidR="00401C12" w:rsidRPr="00401C12" w:rsidRDefault="00987017" w:rsidP="00401C1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3.3</w:t>
      </w:r>
      <w:r w:rsidR="00401C12" w:rsidRPr="00401C12">
        <w:rPr>
          <w:rFonts w:ascii="Times New Roman" w:eastAsia="Times New Roman" w:hAnsi="Times New Roman" w:cs="Times New Roman"/>
          <w:sz w:val="28"/>
          <w:szCs w:val="28"/>
          <w:lang w:eastAsia="ru-RU"/>
        </w:rPr>
        <w:t>. У разі здійснення платниками єдиного податку першої і другої груп кількох видів господарської діяльності застосовується максимальний розмір ставки єдиного податку, встановлений для таких видів господарської діяльності.</w:t>
      </w:r>
    </w:p>
    <w:p w:rsidR="00401C12" w:rsidRPr="00401C12" w:rsidRDefault="00987017" w:rsidP="00401C1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3.4.</w:t>
      </w:r>
      <w:r w:rsidR="00401C12" w:rsidRPr="00401C1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 разі здійснення платниками єдиного податку першої і другої груп  господарської діяльності на територіях більш як однієї сільської, селищної, міської ради або ради об’єднаних територіальних громад, що створені згідно із законом та перспективним планом формування територій громад, </w:t>
      </w:r>
      <w:r w:rsidR="00401C12" w:rsidRPr="00401C12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застосовується максимальний розмір ставки єдиного податку, встановлений цією статтею для відповідної групи таких платників єдиного податку.</w:t>
      </w:r>
    </w:p>
    <w:p w:rsidR="00401C12" w:rsidRPr="00401C12" w:rsidRDefault="00987017" w:rsidP="00401C1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3.5. </w:t>
      </w:r>
      <w:r w:rsidR="00401C12" w:rsidRPr="00401C12">
        <w:rPr>
          <w:rFonts w:ascii="Times New Roman" w:eastAsia="Times New Roman" w:hAnsi="Times New Roman" w:cs="Times New Roman"/>
          <w:sz w:val="28"/>
          <w:szCs w:val="28"/>
          <w:lang w:eastAsia="ru-RU"/>
        </w:rPr>
        <w:t>Ставки, встановлені пунктами 293.3-293.5 статті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293 ПКУ</w:t>
      </w:r>
      <w:r w:rsidR="00401C12" w:rsidRPr="00401C12">
        <w:rPr>
          <w:rFonts w:ascii="Times New Roman" w:eastAsia="Times New Roman" w:hAnsi="Times New Roman" w:cs="Times New Roman"/>
          <w:sz w:val="28"/>
          <w:szCs w:val="28"/>
          <w:lang w:eastAsia="ru-RU"/>
        </w:rPr>
        <w:t>, застосовуються з урахуванням таких особливостей:</w:t>
      </w:r>
    </w:p>
    <w:p w:rsidR="00401C12" w:rsidRPr="00401C12" w:rsidRDefault="00401C12" w:rsidP="00401C1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01C1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1) платники єдиного податку першої групи, які у календарному кварталі перевищили обсяг доходу, визначений для таких платників у пункті 291.4 статті 291 </w:t>
      </w:r>
      <w:r w:rsidR="00987017">
        <w:rPr>
          <w:rFonts w:ascii="Times New Roman" w:eastAsia="Times New Roman" w:hAnsi="Times New Roman" w:cs="Times New Roman"/>
          <w:sz w:val="28"/>
          <w:szCs w:val="28"/>
          <w:lang w:eastAsia="ru-RU"/>
        </w:rPr>
        <w:t>ПКУ</w:t>
      </w:r>
      <w:r w:rsidRPr="00401C12">
        <w:rPr>
          <w:rFonts w:ascii="Times New Roman" w:eastAsia="Times New Roman" w:hAnsi="Times New Roman" w:cs="Times New Roman"/>
          <w:sz w:val="28"/>
          <w:szCs w:val="28"/>
          <w:lang w:eastAsia="ru-RU"/>
        </w:rPr>
        <w:t>, з наступного календарного кварталу за заявою переходять на застосування ставки єдиного податку, визначеної для платників єдиного податку другої групи, або відмовляються від застосування спрощеної системи оподаткування.</w:t>
      </w:r>
    </w:p>
    <w:p w:rsidR="00401C12" w:rsidRPr="00401C12" w:rsidRDefault="00401C12" w:rsidP="00401C1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01C12">
        <w:rPr>
          <w:rFonts w:ascii="Times New Roman" w:eastAsia="Times New Roman" w:hAnsi="Times New Roman" w:cs="Times New Roman"/>
          <w:sz w:val="28"/>
          <w:szCs w:val="28"/>
          <w:lang w:eastAsia="ru-RU"/>
        </w:rPr>
        <w:t>Такі платники до суми перевищення зобов'язані застосувати ставку єдиного податку у розмірі 15 відсотків.</w:t>
      </w:r>
    </w:p>
    <w:p w:rsidR="00401C12" w:rsidRPr="00401C12" w:rsidRDefault="00401C12" w:rsidP="00401C1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01C12">
        <w:rPr>
          <w:rFonts w:ascii="Times New Roman" w:eastAsia="Times New Roman" w:hAnsi="Times New Roman" w:cs="Times New Roman"/>
          <w:sz w:val="28"/>
          <w:szCs w:val="28"/>
          <w:lang w:eastAsia="ru-RU"/>
        </w:rPr>
        <w:t>Заява подається не пізніше 20 числа місяця, наступного за календарним кварталом, у якому допущено перевищення обсягу доходу;</w:t>
      </w:r>
    </w:p>
    <w:p w:rsidR="00401C12" w:rsidRPr="00401C12" w:rsidRDefault="00401C12" w:rsidP="00401C1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01C1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2) платники єдиного податку другої групи, які перевищили у податковому (звітному) періоді обсяг доходу, визначений для таких платників у пункті 291.4 статті 291 </w:t>
      </w:r>
      <w:r w:rsidR="00987017">
        <w:rPr>
          <w:rFonts w:ascii="Times New Roman" w:eastAsia="Times New Roman" w:hAnsi="Times New Roman" w:cs="Times New Roman"/>
          <w:sz w:val="28"/>
          <w:szCs w:val="28"/>
          <w:lang w:eastAsia="ru-RU"/>
        </w:rPr>
        <w:t>ПКУ</w:t>
      </w:r>
      <w:r w:rsidRPr="00401C12">
        <w:rPr>
          <w:rFonts w:ascii="Times New Roman" w:eastAsia="Times New Roman" w:hAnsi="Times New Roman" w:cs="Times New Roman"/>
          <w:sz w:val="28"/>
          <w:szCs w:val="28"/>
          <w:lang w:eastAsia="ru-RU"/>
        </w:rPr>
        <w:t>, в наступному податковому (звітному) кварталі за заявою переходять на застосування ставки єдиного податку, визначеної для платників єдиного податку третьої групи, або відмовляються від застосування спрощеної системи оподаткування.</w:t>
      </w:r>
    </w:p>
    <w:p w:rsidR="00401C12" w:rsidRPr="00401C12" w:rsidRDefault="00401C12" w:rsidP="00401C1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01C12">
        <w:rPr>
          <w:rFonts w:ascii="Times New Roman" w:eastAsia="Times New Roman" w:hAnsi="Times New Roman" w:cs="Times New Roman"/>
          <w:sz w:val="28"/>
          <w:szCs w:val="28"/>
          <w:lang w:eastAsia="ru-RU"/>
        </w:rPr>
        <w:t>Такі платники до суми перевищення зобов'язані застосувати ставку єдиного податку у розмірі 15 відсотків.</w:t>
      </w:r>
    </w:p>
    <w:p w:rsidR="00401C12" w:rsidRPr="00401C12" w:rsidRDefault="00401C12" w:rsidP="00401C1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01C12">
        <w:rPr>
          <w:rFonts w:ascii="Times New Roman" w:eastAsia="Times New Roman" w:hAnsi="Times New Roman" w:cs="Times New Roman"/>
          <w:sz w:val="28"/>
          <w:szCs w:val="28"/>
          <w:lang w:eastAsia="ru-RU"/>
        </w:rPr>
        <w:t>Заява подається не пізніше 20 числа місяця, наступного за календарним кварталом, у якому допущено перевищення обсягу доходу;</w:t>
      </w:r>
    </w:p>
    <w:p w:rsidR="007B51E6" w:rsidRPr="007B51E6" w:rsidRDefault="00987017" w:rsidP="00987017">
      <w:pPr>
        <w:widowControl w:val="0"/>
        <w:tabs>
          <w:tab w:val="num" w:pos="426"/>
        </w:tabs>
        <w:suppressAutoHyphens/>
        <w:spacing w:after="120" w:line="240" w:lineRule="auto"/>
        <w:jc w:val="both"/>
        <w:rPr>
          <w:rFonts w:ascii="Times New Roman" w:eastAsia="SimSun" w:hAnsi="Times New Roman" w:cs="Mangal"/>
          <w:color w:val="000000"/>
          <w:kern w:val="1"/>
          <w:sz w:val="28"/>
          <w:szCs w:val="28"/>
          <w:lang w:eastAsia="hi-IN" w:bidi="hi-IN"/>
        </w:rPr>
      </w:pPr>
      <w:r>
        <w:rPr>
          <w:rFonts w:ascii="Times New Roman" w:eastAsia="SimSun" w:hAnsi="Times New Roman" w:cs="Mangal"/>
          <w:color w:val="000000"/>
          <w:kern w:val="1"/>
          <w:sz w:val="28"/>
          <w:szCs w:val="28"/>
          <w:lang w:eastAsia="hi-IN" w:bidi="hi-IN"/>
        </w:rPr>
        <w:t>3.6</w:t>
      </w:r>
      <w:r w:rsidR="007B51E6" w:rsidRPr="007B51E6">
        <w:rPr>
          <w:rFonts w:ascii="Times New Roman" w:eastAsia="SimSun" w:hAnsi="Times New Roman" w:cs="Mangal"/>
          <w:color w:val="000000"/>
          <w:kern w:val="1"/>
          <w:sz w:val="28"/>
          <w:szCs w:val="28"/>
          <w:lang w:eastAsia="hi-IN" w:bidi="hi-IN"/>
        </w:rPr>
        <w:t>. Ставки для платників третьої  групи визначені п.293.3 ст. 293 Податкового кодексу України у відсотках до доходу (відсоткові ставки).</w:t>
      </w:r>
    </w:p>
    <w:p w:rsidR="007B51E6" w:rsidRPr="007B51E6" w:rsidRDefault="00987017" w:rsidP="00193144">
      <w:pPr>
        <w:widowControl w:val="0"/>
        <w:tabs>
          <w:tab w:val="num" w:pos="426"/>
        </w:tabs>
        <w:suppressAutoHyphens/>
        <w:spacing w:after="120" w:line="240" w:lineRule="auto"/>
        <w:jc w:val="both"/>
        <w:rPr>
          <w:rFonts w:ascii="Times New Roman" w:eastAsia="SimSun" w:hAnsi="Times New Roman" w:cs="Mangal"/>
          <w:color w:val="000000"/>
          <w:kern w:val="1"/>
          <w:sz w:val="28"/>
          <w:szCs w:val="28"/>
          <w:lang w:eastAsia="hi-IN" w:bidi="hi-IN"/>
        </w:rPr>
      </w:pPr>
      <w:r>
        <w:rPr>
          <w:rFonts w:ascii="Times New Roman" w:eastAsia="SimSun" w:hAnsi="Times New Roman" w:cs="Mangal"/>
          <w:color w:val="000000"/>
          <w:kern w:val="1"/>
          <w:sz w:val="28"/>
          <w:szCs w:val="28"/>
          <w:lang w:eastAsia="hi-IN" w:bidi="hi-IN"/>
        </w:rPr>
        <w:t>3.7</w:t>
      </w:r>
      <w:r w:rsidR="007B51E6" w:rsidRPr="007B51E6">
        <w:rPr>
          <w:rFonts w:ascii="Times New Roman" w:eastAsia="SimSun" w:hAnsi="Times New Roman" w:cs="Mangal"/>
          <w:color w:val="000000"/>
          <w:kern w:val="1"/>
          <w:sz w:val="28"/>
          <w:szCs w:val="28"/>
          <w:lang w:eastAsia="hi-IN" w:bidi="hi-IN"/>
        </w:rPr>
        <w:t>. Для платників четвертої групи розмір ставок податку з одного гектара сільськогосподарських угідь та/або земель водного фонду залежить від категорії (типу) земель, їх розташування та визначені п.293.9                            ст.293 Податкового кодексу України.</w:t>
      </w:r>
    </w:p>
    <w:p w:rsidR="007B51E6" w:rsidRPr="007B51E6" w:rsidRDefault="007B51E6" w:rsidP="007B51E6">
      <w:pPr>
        <w:widowControl w:val="0"/>
        <w:tabs>
          <w:tab w:val="num" w:pos="426"/>
        </w:tabs>
        <w:suppressAutoHyphens/>
        <w:spacing w:after="0" w:line="240" w:lineRule="auto"/>
        <w:ind w:left="567" w:hanging="567"/>
        <w:jc w:val="both"/>
        <w:rPr>
          <w:rFonts w:ascii="Times New Roman" w:eastAsia="SimSun" w:hAnsi="Times New Roman" w:cs="Mangal"/>
          <w:b/>
          <w:color w:val="000000"/>
          <w:kern w:val="1"/>
          <w:sz w:val="28"/>
          <w:szCs w:val="28"/>
          <w:lang w:eastAsia="hi-IN" w:bidi="hi-IN"/>
        </w:rPr>
      </w:pPr>
      <w:r w:rsidRPr="007B51E6">
        <w:rPr>
          <w:rFonts w:ascii="Times New Roman" w:eastAsia="SimSun" w:hAnsi="Times New Roman" w:cs="Mangal"/>
          <w:b/>
          <w:color w:val="000000"/>
          <w:kern w:val="1"/>
          <w:sz w:val="28"/>
          <w:szCs w:val="28"/>
          <w:lang w:eastAsia="hi-IN" w:bidi="hi-IN"/>
        </w:rPr>
        <w:t>4. Податковий (звітний) період.</w:t>
      </w:r>
    </w:p>
    <w:p w:rsidR="007B51E6" w:rsidRPr="007B51E6" w:rsidRDefault="007B51E6" w:rsidP="00193144">
      <w:pPr>
        <w:widowControl w:val="0"/>
        <w:tabs>
          <w:tab w:val="num" w:pos="0"/>
        </w:tabs>
        <w:suppressAutoHyphens/>
        <w:spacing w:after="0" w:line="240" w:lineRule="auto"/>
        <w:jc w:val="both"/>
        <w:rPr>
          <w:rFonts w:ascii="Times New Roman" w:eastAsia="SimSun" w:hAnsi="Times New Roman" w:cs="Mangal"/>
          <w:color w:val="000000"/>
          <w:kern w:val="1"/>
          <w:sz w:val="28"/>
          <w:szCs w:val="28"/>
          <w:lang w:eastAsia="hi-IN" w:bidi="hi-IN"/>
        </w:rPr>
      </w:pPr>
      <w:r w:rsidRPr="007B51E6">
        <w:rPr>
          <w:rFonts w:ascii="Times New Roman" w:eastAsia="SimSun" w:hAnsi="Times New Roman" w:cs="Mangal"/>
          <w:color w:val="000000"/>
          <w:kern w:val="1"/>
          <w:sz w:val="28"/>
          <w:szCs w:val="28"/>
          <w:lang w:eastAsia="hi-IN" w:bidi="hi-IN"/>
        </w:rPr>
        <w:t>4.1. Податковим (звітним) періодом для платників єдиного податку першої, другої та четвертої груп є календарний рік.</w:t>
      </w:r>
    </w:p>
    <w:p w:rsidR="007B51E6" w:rsidRPr="007B51E6" w:rsidRDefault="007B51E6" w:rsidP="00193144">
      <w:pPr>
        <w:widowControl w:val="0"/>
        <w:tabs>
          <w:tab w:val="num" w:pos="142"/>
        </w:tabs>
        <w:suppressAutoHyphens/>
        <w:spacing w:after="0" w:line="240" w:lineRule="auto"/>
        <w:jc w:val="both"/>
        <w:rPr>
          <w:rFonts w:ascii="Times New Roman" w:eastAsia="SimSun" w:hAnsi="Times New Roman" w:cs="Mangal"/>
          <w:color w:val="000000"/>
          <w:kern w:val="1"/>
          <w:sz w:val="28"/>
          <w:szCs w:val="28"/>
          <w:lang w:eastAsia="hi-IN" w:bidi="hi-IN"/>
        </w:rPr>
      </w:pPr>
      <w:r w:rsidRPr="007B51E6">
        <w:rPr>
          <w:rFonts w:ascii="Times New Roman" w:eastAsia="SimSun" w:hAnsi="Times New Roman" w:cs="Mangal"/>
          <w:color w:val="000000"/>
          <w:kern w:val="1"/>
          <w:sz w:val="28"/>
          <w:szCs w:val="28"/>
          <w:lang w:eastAsia="hi-IN" w:bidi="hi-IN"/>
        </w:rPr>
        <w:t>4.2. Податковим (звітним) періодом для платників єдиного податку третьої групи є календарний квартал.</w:t>
      </w:r>
    </w:p>
    <w:p w:rsidR="007B51E6" w:rsidRPr="007B51E6" w:rsidRDefault="007B51E6" w:rsidP="007B51E6">
      <w:pPr>
        <w:widowControl w:val="0"/>
        <w:tabs>
          <w:tab w:val="num" w:pos="426"/>
        </w:tabs>
        <w:suppressAutoHyphens/>
        <w:spacing w:after="0" w:line="240" w:lineRule="auto"/>
        <w:jc w:val="both"/>
        <w:rPr>
          <w:rFonts w:ascii="Times New Roman" w:eastAsia="SimSun" w:hAnsi="Times New Roman" w:cs="Mangal"/>
          <w:b/>
          <w:color w:val="000000"/>
          <w:kern w:val="1"/>
          <w:sz w:val="28"/>
          <w:szCs w:val="28"/>
          <w:lang w:eastAsia="hi-IN" w:bidi="hi-IN"/>
        </w:rPr>
      </w:pPr>
    </w:p>
    <w:p w:rsidR="007B51E6" w:rsidRPr="007B51E6" w:rsidRDefault="007B51E6" w:rsidP="007B51E6">
      <w:pPr>
        <w:widowControl w:val="0"/>
        <w:tabs>
          <w:tab w:val="num" w:pos="426"/>
        </w:tabs>
        <w:suppressAutoHyphens/>
        <w:spacing w:after="0" w:line="240" w:lineRule="auto"/>
        <w:jc w:val="both"/>
        <w:rPr>
          <w:rFonts w:ascii="Times New Roman" w:eastAsia="SimSun" w:hAnsi="Times New Roman" w:cs="Mangal"/>
          <w:b/>
          <w:color w:val="000000"/>
          <w:kern w:val="1"/>
          <w:sz w:val="28"/>
          <w:szCs w:val="28"/>
          <w:lang w:eastAsia="hi-IN" w:bidi="hi-IN"/>
        </w:rPr>
      </w:pPr>
      <w:r w:rsidRPr="007B51E6">
        <w:rPr>
          <w:rFonts w:ascii="Times New Roman" w:eastAsia="SimSun" w:hAnsi="Times New Roman" w:cs="Mangal"/>
          <w:b/>
          <w:color w:val="000000"/>
          <w:kern w:val="1"/>
          <w:sz w:val="28"/>
          <w:szCs w:val="28"/>
          <w:lang w:eastAsia="hi-IN" w:bidi="hi-IN"/>
        </w:rPr>
        <w:t>5. Порядок нарахування та строки сплати єдиного податку</w:t>
      </w:r>
    </w:p>
    <w:p w:rsidR="007B51E6" w:rsidRPr="007B51E6" w:rsidRDefault="007B51E6" w:rsidP="00193144">
      <w:pPr>
        <w:widowControl w:val="0"/>
        <w:tabs>
          <w:tab w:val="num" w:pos="426"/>
        </w:tabs>
        <w:suppressAutoHyphens/>
        <w:spacing w:after="0" w:line="240" w:lineRule="auto"/>
        <w:jc w:val="both"/>
        <w:rPr>
          <w:rFonts w:ascii="Times New Roman" w:eastAsia="SimSun" w:hAnsi="Times New Roman" w:cs="Mangal"/>
          <w:color w:val="000000"/>
          <w:kern w:val="1"/>
          <w:sz w:val="28"/>
          <w:szCs w:val="28"/>
          <w:lang w:eastAsia="hi-IN" w:bidi="hi-IN"/>
        </w:rPr>
      </w:pPr>
      <w:r w:rsidRPr="007B51E6">
        <w:rPr>
          <w:rFonts w:ascii="Times New Roman" w:eastAsia="SimSun" w:hAnsi="Times New Roman" w:cs="Mangal"/>
          <w:color w:val="000000"/>
          <w:kern w:val="1"/>
          <w:sz w:val="28"/>
          <w:szCs w:val="28"/>
          <w:lang w:eastAsia="hi-IN" w:bidi="hi-IN"/>
        </w:rPr>
        <w:t xml:space="preserve">5.1. Платники єдиного податку сплачують єдиний податок відповідно до </w:t>
      </w:r>
      <w:bookmarkStart w:id="0" w:name="_GoBack"/>
      <w:bookmarkEnd w:id="0"/>
      <w:r w:rsidRPr="007B51E6">
        <w:rPr>
          <w:rFonts w:ascii="Times New Roman" w:eastAsia="SimSun" w:hAnsi="Times New Roman" w:cs="Mangal"/>
          <w:color w:val="000000"/>
          <w:kern w:val="1"/>
          <w:sz w:val="28"/>
          <w:szCs w:val="28"/>
          <w:lang w:eastAsia="hi-IN" w:bidi="hi-IN"/>
        </w:rPr>
        <w:t>положень статті 295 Податкового кодексу України.</w:t>
      </w:r>
    </w:p>
    <w:p w:rsidR="007B51E6" w:rsidRPr="007B51E6" w:rsidRDefault="007B51E6" w:rsidP="007B51E6">
      <w:pPr>
        <w:widowControl w:val="0"/>
        <w:tabs>
          <w:tab w:val="num" w:pos="426"/>
        </w:tabs>
        <w:suppressAutoHyphens/>
        <w:spacing w:after="120" w:line="240" w:lineRule="auto"/>
        <w:ind w:left="567" w:hanging="567"/>
        <w:jc w:val="both"/>
        <w:rPr>
          <w:rFonts w:ascii="Times New Roman" w:eastAsia="SimSun" w:hAnsi="Times New Roman" w:cs="Mangal"/>
          <w:color w:val="000000"/>
          <w:kern w:val="1"/>
          <w:sz w:val="28"/>
          <w:szCs w:val="28"/>
          <w:lang w:eastAsia="hi-IN" w:bidi="hi-IN"/>
        </w:rPr>
      </w:pPr>
    </w:p>
    <w:p w:rsidR="007B51E6" w:rsidRPr="007B51E6" w:rsidRDefault="007B51E6" w:rsidP="007B51E6">
      <w:pPr>
        <w:widowControl w:val="0"/>
        <w:tabs>
          <w:tab w:val="num" w:pos="426"/>
        </w:tabs>
        <w:suppressAutoHyphens/>
        <w:spacing w:after="0" w:line="240" w:lineRule="auto"/>
        <w:ind w:left="567" w:hanging="567"/>
        <w:jc w:val="both"/>
        <w:rPr>
          <w:rFonts w:ascii="Times New Roman" w:eastAsia="SimSun" w:hAnsi="Times New Roman" w:cs="Mangal"/>
          <w:color w:val="000000"/>
          <w:kern w:val="1"/>
          <w:sz w:val="28"/>
          <w:szCs w:val="28"/>
          <w:lang w:eastAsia="hi-IN" w:bidi="hi-IN"/>
        </w:rPr>
      </w:pPr>
    </w:p>
    <w:p w:rsidR="007B51E6" w:rsidRPr="007B51E6" w:rsidRDefault="007B51E6" w:rsidP="007B51E6">
      <w:pPr>
        <w:widowControl w:val="0"/>
        <w:tabs>
          <w:tab w:val="num" w:pos="426"/>
        </w:tabs>
        <w:suppressAutoHyphens/>
        <w:spacing w:after="0" w:line="240" w:lineRule="auto"/>
        <w:ind w:left="567" w:hanging="567"/>
        <w:jc w:val="both"/>
        <w:rPr>
          <w:rFonts w:ascii="Times New Roman" w:eastAsia="SimSun" w:hAnsi="Times New Roman" w:cs="Mangal"/>
          <w:color w:val="000000"/>
          <w:kern w:val="1"/>
          <w:sz w:val="28"/>
          <w:szCs w:val="28"/>
          <w:lang w:val="ru-RU" w:eastAsia="hi-IN" w:bidi="hi-IN"/>
        </w:rPr>
      </w:pPr>
      <w:proofErr w:type="spellStart"/>
      <w:r w:rsidRPr="007B51E6">
        <w:rPr>
          <w:rFonts w:ascii="Times New Roman" w:eastAsia="SimSun" w:hAnsi="Times New Roman" w:cs="Mangal"/>
          <w:color w:val="000000"/>
          <w:kern w:val="1"/>
          <w:sz w:val="28"/>
          <w:szCs w:val="28"/>
          <w:lang w:val="ru-RU" w:eastAsia="hi-IN" w:bidi="hi-IN"/>
        </w:rPr>
        <w:t>Секретар</w:t>
      </w:r>
      <w:proofErr w:type="spellEnd"/>
      <w:r w:rsidRPr="007B51E6">
        <w:rPr>
          <w:rFonts w:ascii="Times New Roman" w:eastAsia="SimSun" w:hAnsi="Times New Roman" w:cs="Mangal"/>
          <w:color w:val="000000"/>
          <w:kern w:val="1"/>
          <w:sz w:val="28"/>
          <w:szCs w:val="28"/>
          <w:lang w:val="ru-RU" w:eastAsia="hi-IN" w:bidi="hi-IN"/>
        </w:rPr>
        <w:t xml:space="preserve"> ради                                                                               </w:t>
      </w:r>
      <w:r w:rsidR="000E6617" w:rsidRPr="007B51E6">
        <w:rPr>
          <w:rFonts w:ascii="Times New Roman" w:eastAsia="SimSun" w:hAnsi="Times New Roman" w:cs="Mangal"/>
          <w:color w:val="000000"/>
          <w:kern w:val="1"/>
          <w:sz w:val="28"/>
          <w:szCs w:val="28"/>
          <w:lang w:val="ru-RU" w:eastAsia="hi-IN" w:bidi="hi-IN"/>
        </w:rPr>
        <w:t>В.І.</w:t>
      </w:r>
      <w:r w:rsidR="000E6617">
        <w:rPr>
          <w:rFonts w:ascii="Times New Roman" w:eastAsia="SimSun" w:hAnsi="Times New Roman" w:cs="Mangal"/>
          <w:color w:val="000000"/>
          <w:kern w:val="1"/>
          <w:sz w:val="28"/>
          <w:szCs w:val="28"/>
          <w:lang w:val="ru-RU" w:eastAsia="hi-IN" w:bidi="hi-IN"/>
        </w:rPr>
        <w:t xml:space="preserve"> </w:t>
      </w:r>
      <w:proofErr w:type="spellStart"/>
      <w:r w:rsidRPr="007B51E6">
        <w:rPr>
          <w:rFonts w:ascii="Times New Roman" w:eastAsia="SimSun" w:hAnsi="Times New Roman" w:cs="Mangal"/>
          <w:color w:val="000000"/>
          <w:kern w:val="1"/>
          <w:sz w:val="28"/>
          <w:szCs w:val="28"/>
          <w:lang w:val="ru-RU" w:eastAsia="hi-IN" w:bidi="hi-IN"/>
        </w:rPr>
        <w:t>Невтриніс</w:t>
      </w:r>
      <w:proofErr w:type="spellEnd"/>
      <w:r w:rsidRPr="007B51E6">
        <w:rPr>
          <w:rFonts w:ascii="Times New Roman" w:eastAsia="SimSun" w:hAnsi="Times New Roman" w:cs="Mangal"/>
          <w:color w:val="000000"/>
          <w:kern w:val="1"/>
          <w:sz w:val="28"/>
          <w:szCs w:val="28"/>
          <w:lang w:val="ru-RU" w:eastAsia="hi-IN" w:bidi="hi-IN"/>
        </w:rPr>
        <w:t xml:space="preserve"> </w:t>
      </w:r>
    </w:p>
    <w:p w:rsidR="00C8028D" w:rsidRPr="008D59F7" w:rsidRDefault="00C8028D">
      <w:pPr>
        <w:rPr>
          <w:lang w:val="ru-RU"/>
        </w:rPr>
      </w:pPr>
    </w:p>
    <w:sectPr w:rsidR="00C8028D" w:rsidRPr="008D59F7" w:rsidSect="00401C12">
      <w:pgSz w:w="11906" w:h="16838"/>
      <w:pgMar w:top="1134" w:right="850" w:bottom="1134" w:left="156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characterSpacingControl w:val="doNotCompress"/>
  <w:compat/>
  <w:rsids>
    <w:rsidRoot w:val="007B51E6"/>
    <w:rsid w:val="000E6617"/>
    <w:rsid w:val="00193144"/>
    <w:rsid w:val="00401C12"/>
    <w:rsid w:val="00404C3B"/>
    <w:rsid w:val="00452B89"/>
    <w:rsid w:val="005537BB"/>
    <w:rsid w:val="0056383F"/>
    <w:rsid w:val="007B51E6"/>
    <w:rsid w:val="00810201"/>
    <w:rsid w:val="008D59F7"/>
    <w:rsid w:val="00987017"/>
    <w:rsid w:val="00C8028D"/>
    <w:rsid w:val="00F06D1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04C3B"/>
    <w:rPr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E661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E6617"/>
    <w:rPr>
      <w:rFonts w:ascii="Tahoma" w:hAnsi="Tahoma" w:cs="Tahoma"/>
      <w:sz w:val="16"/>
      <w:szCs w:val="16"/>
      <w:lang w:val="uk-U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1</Pages>
  <Words>1132</Words>
  <Characters>6456</Characters>
  <Application>Microsoft Office Word</Application>
  <DocSecurity>0</DocSecurity>
  <Lines>53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Вика</cp:lastModifiedBy>
  <cp:revision>8</cp:revision>
  <cp:lastPrinted>2020-06-22T06:46:00Z</cp:lastPrinted>
  <dcterms:created xsi:type="dcterms:W3CDTF">2019-05-23T13:59:00Z</dcterms:created>
  <dcterms:modified xsi:type="dcterms:W3CDTF">2021-05-28T08:58:00Z</dcterms:modified>
</cp:coreProperties>
</file>